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72" w:type="dxa"/>
        <w:tblLook w:val="01E0" w:firstRow="1" w:lastRow="1" w:firstColumn="1" w:lastColumn="1" w:noHBand="0" w:noVBand="0"/>
      </w:tblPr>
      <w:tblGrid>
        <w:gridCol w:w="3729"/>
        <w:gridCol w:w="331"/>
        <w:gridCol w:w="5460"/>
      </w:tblGrid>
      <w:tr w:rsidR="00FA79B3" w:rsidRPr="000F74F7" w:rsidTr="0028397F">
        <w:tc>
          <w:tcPr>
            <w:tcW w:w="3729" w:type="dxa"/>
            <w:hideMark/>
          </w:tcPr>
          <w:p w:rsidR="00FA79B3" w:rsidRPr="000F7BCE" w:rsidRDefault="00FA79B3" w:rsidP="0028397F">
            <w:pPr>
              <w:jc w:val="center"/>
            </w:pPr>
            <w:r w:rsidRPr="000F7BCE">
              <w:t>ỦY BAN NHÂN DÂN</w:t>
            </w:r>
          </w:p>
        </w:tc>
        <w:tc>
          <w:tcPr>
            <w:tcW w:w="5791" w:type="dxa"/>
            <w:gridSpan w:val="2"/>
            <w:hideMark/>
          </w:tcPr>
          <w:p w:rsidR="00FA79B3" w:rsidRPr="000F7BCE" w:rsidRDefault="0027520C" w:rsidP="0028397F">
            <w:pPr>
              <w:jc w:val="center"/>
              <w:rPr>
                <w:b/>
              </w:rPr>
            </w:pPr>
            <w:r>
              <w:rPr>
                <w:b/>
              </w:rPr>
              <w:t xml:space="preserve">        </w:t>
            </w:r>
            <w:r w:rsidR="00FA79B3" w:rsidRPr="000F7BCE">
              <w:rPr>
                <w:b/>
              </w:rPr>
              <w:t>CỘNG HOÀ XÃ HỘI CHỦ NGHĨA VIỆT NAM</w:t>
            </w:r>
          </w:p>
        </w:tc>
      </w:tr>
      <w:tr w:rsidR="00FA79B3" w:rsidRPr="000F74F7" w:rsidTr="0028397F">
        <w:tc>
          <w:tcPr>
            <w:tcW w:w="3729" w:type="dxa"/>
            <w:hideMark/>
          </w:tcPr>
          <w:p w:rsidR="00FA79B3" w:rsidRPr="000F7BCE" w:rsidRDefault="00FA79B3" w:rsidP="0028397F">
            <w:pPr>
              <w:jc w:val="center"/>
            </w:pPr>
            <w:r w:rsidRPr="000F7BCE">
              <w:t>HUYỆN BÌNH CHÁNH</w:t>
            </w:r>
          </w:p>
        </w:tc>
        <w:tc>
          <w:tcPr>
            <w:tcW w:w="5791" w:type="dxa"/>
            <w:gridSpan w:val="2"/>
            <w:hideMark/>
          </w:tcPr>
          <w:p w:rsidR="00FA79B3" w:rsidRPr="000F7BCE" w:rsidRDefault="0027520C" w:rsidP="0028397F">
            <w:pPr>
              <w:jc w:val="center"/>
              <w:rPr>
                <w:b/>
                <w:sz w:val="26"/>
                <w:szCs w:val="26"/>
              </w:rPr>
            </w:pPr>
            <w:r>
              <w:rPr>
                <w:b/>
                <w:sz w:val="26"/>
                <w:szCs w:val="26"/>
              </w:rPr>
              <w:t xml:space="preserve">    </w:t>
            </w:r>
            <w:r w:rsidR="00FA79B3" w:rsidRPr="000F7BCE">
              <w:rPr>
                <w:b/>
                <w:sz w:val="26"/>
                <w:szCs w:val="26"/>
              </w:rPr>
              <w:t>Độc lập - Tự do - Hạnh phúc</w:t>
            </w:r>
          </w:p>
        </w:tc>
      </w:tr>
      <w:tr w:rsidR="00FA79B3" w:rsidRPr="000F74F7" w:rsidTr="0028397F">
        <w:tc>
          <w:tcPr>
            <w:tcW w:w="4060" w:type="dxa"/>
            <w:gridSpan w:val="2"/>
            <w:hideMark/>
          </w:tcPr>
          <w:p w:rsidR="00FA79B3" w:rsidRPr="000F7BCE" w:rsidRDefault="00FA79B3" w:rsidP="0028397F">
            <w:pPr>
              <w:jc w:val="center"/>
              <w:rPr>
                <w:b/>
              </w:rPr>
            </w:pPr>
            <w:r w:rsidRPr="000F7BCE">
              <w:rPr>
                <w:b/>
              </w:rPr>
              <w:t>PHÒNG GIÁO DỤC VÀ ĐÀO TẠO</w:t>
            </w:r>
          </w:p>
        </w:tc>
        <w:tc>
          <w:tcPr>
            <w:tcW w:w="5460" w:type="dxa"/>
            <w:hideMark/>
          </w:tcPr>
          <w:p w:rsidR="00FA79B3" w:rsidRPr="000F7BCE" w:rsidRDefault="00FA79B3" w:rsidP="0028397F">
            <w:pPr>
              <w:rPr>
                <w:sz w:val="26"/>
                <w:szCs w:val="26"/>
              </w:rPr>
            </w:pPr>
            <w:r>
              <w:rPr>
                <w:noProof/>
                <w:sz w:val="26"/>
                <w:szCs w:val="26"/>
              </w:rPr>
              <mc:AlternateContent>
                <mc:Choice Requires="wps">
                  <w:drawing>
                    <wp:anchor distT="0" distB="0" distL="114300" distR="114300" simplePos="0" relativeHeight="251659264" behindDoc="0" locked="0" layoutInCell="1" allowOverlap="1" wp14:anchorId="70DCB289" wp14:editId="5DBA2994">
                      <wp:simplePos x="0" y="0"/>
                      <wp:positionH relativeFrom="column">
                        <wp:posOffset>737870</wp:posOffset>
                      </wp:positionH>
                      <wp:positionV relativeFrom="paragraph">
                        <wp:posOffset>28575</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25pt" to="20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"/>
                  </w:pict>
                </mc:Fallback>
              </mc:AlternateContent>
            </w:r>
          </w:p>
        </w:tc>
      </w:tr>
      <w:tr w:rsidR="00FA79B3" w:rsidRPr="000F74F7" w:rsidTr="0028397F">
        <w:tc>
          <w:tcPr>
            <w:tcW w:w="3729" w:type="dxa"/>
            <w:hideMark/>
          </w:tcPr>
          <w:p w:rsidR="00FA79B3" w:rsidRPr="000F74F7" w:rsidRDefault="0027520C" w:rsidP="0028397F">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661669</wp:posOffset>
                      </wp:positionH>
                      <wp:positionV relativeFrom="paragraph">
                        <wp:posOffset>31115</wp:posOffset>
                      </wp:positionV>
                      <wp:extent cx="962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962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2.1pt,2.45pt" to="127.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" strokecolor="#4579b8 [3044]"/>
                  </w:pict>
                </mc:Fallback>
              </mc:AlternateContent>
            </w:r>
          </w:p>
        </w:tc>
        <w:tc>
          <w:tcPr>
            <w:tcW w:w="5791" w:type="dxa"/>
            <w:gridSpan w:val="2"/>
          </w:tcPr>
          <w:p w:rsidR="00FA79B3" w:rsidRPr="000F74F7" w:rsidRDefault="00FA79B3" w:rsidP="0028397F">
            <w:pPr>
              <w:jc w:val="right"/>
              <w:rPr>
                <w:sz w:val="26"/>
                <w:szCs w:val="26"/>
              </w:rPr>
            </w:pPr>
          </w:p>
        </w:tc>
      </w:tr>
    </w:tbl>
    <w:p w:rsidR="00FA79B3" w:rsidRPr="000F74F7" w:rsidRDefault="00FA79B3" w:rsidP="00FA79B3">
      <w:pPr>
        <w:ind w:right="-651"/>
        <w:rPr>
          <w:sz w:val="26"/>
          <w:szCs w:val="26"/>
        </w:rPr>
      </w:pPr>
      <w:r>
        <w:rPr>
          <w:sz w:val="26"/>
          <w:szCs w:val="26"/>
        </w:rPr>
        <w:t xml:space="preserve">        </w:t>
      </w:r>
      <w:r w:rsidRPr="000F74F7">
        <w:rPr>
          <w:sz w:val="26"/>
          <w:szCs w:val="26"/>
        </w:rPr>
        <w:t xml:space="preserve">Số: </w:t>
      </w:r>
      <w:r w:rsidR="0017447D">
        <w:rPr>
          <w:sz w:val="26"/>
          <w:szCs w:val="26"/>
        </w:rPr>
        <w:t xml:space="preserve">  </w:t>
      </w:r>
      <w:r w:rsidR="0042149E">
        <w:rPr>
          <w:sz w:val="26"/>
          <w:szCs w:val="26"/>
        </w:rPr>
        <w:t>60</w:t>
      </w:r>
      <w:r w:rsidR="0017447D">
        <w:rPr>
          <w:sz w:val="26"/>
          <w:szCs w:val="26"/>
        </w:rPr>
        <w:t xml:space="preserve">   </w:t>
      </w:r>
      <w:r>
        <w:rPr>
          <w:sz w:val="26"/>
          <w:szCs w:val="26"/>
        </w:rPr>
        <w:t xml:space="preserve">/GDĐT   </w:t>
      </w:r>
      <w:r w:rsidRPr="000F74F7">
        <w:rPr>
          <w:sz w:val="26"/>
          <w:szCs w:val="26"/>
        </w:rPr>
        <w:t xml:space="preserve">                        </w:t>
      </w:r>
      <w:r w:rsidR="0027520C">
        <w:rPr>
          <w:sz w:val="26"/>
          <w:szCs w:val="26"/>
        </w:rPr>
        <w:t xml:space="preserve">          </w:t>
      </w:r>
      <w:r w:rsidRPr="000F74F7">
        <w:rPr>
          <w:sz w:val="26"/>
          <w:szCs w:val="26"/>
        </w:rPr>
        <w:t xml:space="preserve"> </w:t>
      </w:r>
      <w:r>
        <w:rPr>
          <w:i/>
          <w:sz w:val="26"/>
          <w:szCs w:val="26"/>
        </w:rPr>
        <w:t>Bình Chánh</w:t>
      </w:r>
      <w:r w:rsidRPr="000F74F7">
        <w:rPr>
          <w:i/>
          <w:sz w:val="26"/>
          <w:szCs w:val="26"/>
        </w:rPr>
        <w:t xml:space="preserve">, ngày </w:t>
      </w:r>
      <w:r w:rsidR="00991A4A">
        <w:rPr>
          <w:i/>
          <w:sz w:val="26"/>
          <w:szCs w:val="26"/>
        </w:rPr>
        <w:t xml:space="preserve">  </w:t>
      </w:r>
      <w:r w:rsidR="0042149E">
        <w:rPr>
          <w:i/>
          <w:sz w:val="26"/>
          <w:szCs w:val="26"/>
        </w:rPr>
        <w:t>18</w:t>
      </w:r>
      <w:r w:rsidR="00991A4A">
        <w:rPr>
          <w:i/>
          <w:sz w:val="26"/>
          <w:szCs w:val="26"/>
        </w:rPr>
        <w:t xml:space="preserve">   </w:t>
      </w:r>
      <w:r w:rsidRPr="000F74F7">
        <w:rPr>
          <w:i/>
          <w:sz w:val="26"/>
          <w:szCs w:val="26"/>
        </w:rPr>
        <w:t xml:space="preserve"> tháng </w:t>
      </w:r>
      <w:r>
        <w:rPr>
          <w:i/>
          <w:sz w:val="26"/>
          <w:szCs w:val="26"/>
        </w:rPr>
        <w:t xml:space="preserve"> </w:t>
      </w:r>
      <w:r w:rsidR="00991A4A">
        <w:rPr>
          <w:i/>
          <w:sz w:val="26"/>
          <w:szCs w:val="26"/>
        </w:rPr>
        <w:t>01</w:t>
      </w:r>
      <w:r w:rsidRPr="000F74F7">
        <w:rPr>
          <w:i/>
          <w:sz w:val="26"/>
          <w:szCs w:val="26"/>
        </w:rPr>
        <w:t xml:space="preserve"> năm 201</w:t>
      </w:r>
      <w:r w:rsidR="00991A4A">
        <w:rPr>
          <w:i/>
          <w:sz w:val="26"/>
          <w:szCs w:val="26"/>
        </w:rPr>
        <w:t>7</w:t>
      </w:r>
      <w:r>
        <w:rPr>
          <w:i/>
          <w:sz w:val="26"/>
          <w:szCs w:val="26"/>
        </w:rPr>
        <w:t>.</w:t>
      </w:r>
    </w:p>
    <w:p w:rsidR="00FA79B3" w:rsidRDefault="00FA79B3" w:rsidP="00FA79B3">
      <w:pPr>
        <w:ind w:right="5528"/>
        <w:jc w:val="center"/>
        <w:rPr>
          <w:sz w:val="26"/>
          <w:szCs w:val="26"/>
        </w:rPr>
      </w:pPr>
    </w:p>
    <w:p w:rsidR="00FA79B3" w:rsidRPr="000F74F7" w:rsidRDefault="00FA79B3" w:rsidP="00892016">
      <w:pPr>
        <w:ind w:right="5528"/>
        <w:jc w:val="center"/>
        <w:rPr>
          <w:sz w:val="26"/>
          <w:szCs w:val="26"/>
        </w:rPr>
      </w:pPr>
      <w:r w:rsidRPr="000F74F7">
        <w:rPr>
          <w:sz w:val="26"/>
          <w:szCs w:val="26"/>
        </w:rPr>
        <w:t xml:space="preserve">Về hướng dẫn </w:t>
      </w:r>
      <w:r w:rsidR="000132C7">
        <w:rPr>
          <w:sz w:val="26"/>
          <w:szCs w:val="26"/>
        </w:rPr>
        <w:t xml:space="preserve">hồ sơ </w:t>
      </w:r>
      <w:r w:rsidRPr="000F74F7">
        <w:rPr>
          <w:sz w:val="26"/>
          <w:szCs w:val="26"/>
        </w:rPr>
        <w:t>thực hiện</w:t>
      </w:r>
      <w:r w:rsidR="000132C7">
        <w:rPr>
          <w:sz w:val="26"/>
          <w:szCs w:val="26"/>
        </w:rPr>
        <w:t xml:space="preserve"> chế độ theo </w:t>
      </w:r>
      <w:r w:rsidRPr="000F74F7">
        <w:rPr>
          <w:sz w:val="26"/>
          <w:szCs w:val="26"/>
        </w:rPr>
        <w:t xml:space="preserve"> Quyết định số 70/QĐ – UBND ngày 07 tháng 11 năm 2011.</w:t>
      </w:r>
    </w:p>
    <w:p w:rsidR="00FA79B3" w:rsidRPr="000F74F7" w:rsidRDefault="00FA79B3" w:rsidP="00FA79B3">
      <w:pPr>
        <w:ind w:left="2835" w:right="58"/>
        <w:rPr>
          <w:sz w:val="26"/>
          <w:szCs w:val="26"/>
        </w:rPr>
      </w:pPr>
    </w:p>
    <w:p w:rsidR="00FA79B3" w:rsidRPr="000F74F7" w:rsidRDefault="00FA79B3" w:rsidP="00FA79B3">
      <w:pPr>
        <w:ind w:left="1890" w:right="58"/>
        <w:rPr>
          <w:sz w:val="26"/>
          <w:szCs w:val="26"/>
        </w:rPr>
      </w:pPr>
      <w:r w:rsidRPr="000F74F7">
        <w:rPr>
          <w:sz w:val="26"/>
          <w:szCs w:val="26"/>
        </w:rPr>
        <w:t>Kính g</w:t>
      </w:r>
      <w:r>
        <w:rPr>
          <w:sz w:val="26"/>
          <w:szCs w:val="26"/>
        </w:rPr>
        <w:t>ử</w:t>
      </w:r>
      <w:r w:rsidRPr="000F74F7">
        <w:rPr>
          <w:sz w:val="26"/>
          <w:szCs w:val="26"/>
        </w:rPr>
        <w:t xml:space="preserve">i: </w:t>
      </w:r>
    </w:p>
    <w:p w:rsidR="00FA79B3" w:rsidRPr="000F74F7" w:rsidRDefault="00FA79B3" w:rsidP="00FA79B3">
      <w:pPr>
        <w:numPr>
          <w:ilvl w:val="0"/>
          <w:numId w:val="1"/>
        </w:numPr>
        <w:tabs>
          <w:tab w:val="left" w:pos="0"/>
          <w:tab w:val="left" w:pos="3330"/>
        </w:tabs>
        <w:ind w:left="2970" w:right="-793" w:hanging="11"/>
        <w:rPr>
          <w:sz w:val="26"/>
          <w:szCs w:val="26"/>
        </w:rPr>
      </w:pPr>
      <w:r w:rsidRPr="000F74F7">
        <w:rPr>
          <w:sz w:val="26"/>
          <w:szCs w:val="26"/>
        </w:rPr>
        <w:t xml:space="preserve">Hiệu trưởng các trường </w:t>
      </w:r>
      <w:r>
        <w:rPr>
          <w:sz w:val="26"/>
          <w:szCs w:val="26"/>
        </w:rPr>
        <w:t>Mầm non, Tiểu học, THCS</w:t>
      </w:r>
      <w:r w:rsidRPr="000F74F7">
        <w:rPr>
          <w:sz w:val="26"/>
          <w:szCs w:val="26"/>
        </w:rPr>
        <w:t xml:space="preserve"> công lập;</w:t>
      </w:r>
    </w:p>
    <w:p w:rsidR="00FA79B3" w:rsidRPr="000F74F7" w:rsidRDefault="00FA79B3" w:rsidP="00FA79B3">
      <w:pPr>
        <w:numPr>
          <w:ilvl w:val="0"/>
          <w:numId w:val="1"/>
        </w:numPr>
        <w:tabs>
          <w:tab w:val="left" w:pos="0"/>
          <w:tab w:val="left" w:pos="3330"/>
        </w:tabs>
        <w:ind w:left="2970" w:right="-793" w:hanging="11"/>
        <w:rPr>
          <w:sz w:val="26"/>
          <w:szCs w:val="26"/>
        </w:rPr>
      </w:pPr>
      <w:r w:rsidRPr="000F74F7">
        <w:rPr>
          <w:sz w:val="26"/>
          <w:szCs w:val="26"/>
        </w:rPr>
        <w:t>Thủ trưởng các đơn vị trực thuộc.</w:t>
      </w:r>
    </w:p>
    <w:p w:rsidR="00FA79B3" w:rsidRPr="000F74F7" w:rsidRDefault="00FA79B3" w:rsidP="00FA79B3">
      <w:pPr>
        <w:ind w:right="58"/>
        <w:rPr>
          <w:sz w:val="26"/>
          <w:szCs w:val="26"/>
        </w:rPr>
      </w:pPr>
    </w:p>
    <w:p w:rsidR="00FA79B3" w:rsidRDefault="00FA79B3" w:rsidP="00FA79B3">
      <w:pPr>
        <w:tabs>
          <w:tab w:val="left" w:pos="993"/>
        </w:tabs>
        <w:spacing w:before="120" w:after="120"/>
        <w:ind w:right="58"/>
        <w:jc w:val="both"/>
        <w:rPr>
          <w:sz w:val="26"/>
          <w:szCs w:val="26"/>
        </w:rPr>
      </w:pPr>
      <w:r>
        <w:rPr>
          <w:sz w:val="26"/>
          <w:szCs w:val="26"/>
        </w:rPr>
        <w:tab/>
      </w:r>
      <w:r w:rsidRPr="000F74F7">
        <w:rPr>
          <w:sz w:val="26"/>
          <w:szCs w:val="26"/>
        </w:rPr>
        <w:t xml:space="preserve">Thực hiện Quyết định số 70/2011/QĐ- UBND ngày 07 tháng 11 năm 2011 của Uỷ ban nhân dân thành phố về Ban hành chế độ hỗ trợ giáo viên dạy giáo dục công dân, pháp luật và giáo viên kiêm nhiệm công tác phổ biến, giáo dục pháp luật thuộc ngành giáo dục và Đào tạo thành phố Hồ Chí Minh </w:t>
      </w:r>
      <w:r>
        <w:rPr>
          <w:sz w:val="26"/>
          <w:szCs w:val="26"/>
        </w:rPr>
        <w:t xml:space="preserve">và công văn số 3402/GDĐT – TC ngày 29 tháng 12 năm 2011của </w:t>
      </w:r>
      <w:r w:rsidRPr="000F74F7">
        <w:rPr>
          <w:sz w:val="26"/>
          <w:szCs w:val="26"/>
        </w:rPr>
        <w:t xml:space="preserve">Sở Giáo dục và Đào tạo </w:t>
      </w:r>
      <w:r>
        <w:rPr>
          <w:sz w:val="26"/>
          <w:szCs w:val="26"/>
        </w:rPr>
        <w:t>về hướng dẫn thực hiện;</w:t>
      </w:r>
    </w:p>
    <w:p w:rsidR="00604DFF" w:rsidRDefault="00FA79B3" w:rsidP="0017447D">
      <w:pPr>
        <w:tabs>
          <w:tab w:val="left" w:pos="993"/>
        </w:tabs>
        <w:spacing w:before="120" w:after="120"/>
        <w:ind w:right="58"/>
        <w:jc w:val="both"/>
        <w:rPr>
          <w:sz w:val="26"/>
          <w:szCs w:val="26"/>
        </w:rPr>
      </w:pPr>
      <w:r>
        <w:rPr>
          <w:sz w:val="26"/>
          <w:szCs w:val="26"/>
        </w:rPr>
        <w:tab/>
        <w:t xml:space="preserve">Phòng Giáo dục và Đào tạo huyện Bình Chánh </w:t>
      </w:r>
      <w:r w:rsidR="0017447D">
        <w:rPr>
          <w:sz w:val="26"/>
          <w:szCs w:val="26"/>
        </w:rPr>
        <w:t xml:space="preserve">hướng dẫn hồ sơ thực hiện </w:t>
      </w:r>
      <w:r w:rsidR="00604DFF" w:rsidRPr="000F74F7">
        <w:rPr>
          <w:sz w:val="26"/>
          <w:szCs w:val="26"/>
        </w:rPr>
        <w:t>chế độ hỗ trợ giáo viên dạy giáo dục công dân, pháp luật và giáo viên kiêm nhiệm công tác phổ biến, giáo dục pháp</w:t>
      </w:r>
      <w:r w:rsidR="00604DFF">
        <w:rPr>
          <w:sz w:val="26"/>
          <w:szCs w:val="26"/>
        </w:rPr>
        <w:t xml:space="preserve"> năm học 2016-2017 như sau </w:t>
      </w:r>
      <w:r w:rsidR="001C240B">
        <w:rPr>
          <w:sz w:val="26"/>
          <w:szCs w:val="26"/>
        </w:rPr>
        <w:t>:</w:t>
      </w:r>
    </w:p>
    <w:p w:rsidR="00EC5E63" w:rsidRDefault="00DD27E0" w:rsidP="00DD27E0">
      <w:pPr>
        <w:pStyle w:val="ListParagraph"/>
        <w:numPr>
          <w:ilvl w:val="1"/>
          <w:numId w:val="1"/>
        </w:numPr>
        <w:tabs>
          <w:tab w:val="left" w:pos="993"/>
        </w:tabs>
        <w:spacing w:before="120" w:after="120"/>
        <w:ind w:right="58"/>
        <w:jc w:val="both"/>
        <w:rPr>
          <w:b/>
          <w:sz w:val="26"/>
          <w:szCs w:val="26"/>
        </w:rPr>
      </w:pPr>
      <w:r>
        <w:rPr>
          <w:b/>
          <w:sz w:val="26"/>
          <w:szCs w:val="26"/>
        </w:rPr>
        <w:t xml:space="preserve">Thành phần </w:t>
      </w:r>
      <w:r w:rsidR="001C240B" w:rsidRPr="00DD27E0">
        <w:rPr>
          <w:b/>
          <w:sz w:val="26"/>
          <w:szCs w:val="26"/>
        </w:rPr>
        <w:t xml:space="preserve">Hồ sơ </w:t>
      </w:r>
    </w:p>
    <w:p w:rsidR="001C240B" w:rsidRPr="00DD27E0" w:rsidRDefault="00EC5E63" w:rsidP="00EC5E63">
      <w:pPr>
        <w:pStyle w:val="ListParagraph"/>
        <w:tabs>
          <w:tab w:val="left" w:pos="993"/>
        </w:tabs>
        <w:spacing w:before="120" w:after="120"/>
        <w:ind w:left="1519" w:right="58"/>
        <w:jc w:val="both"/>
        <w:rPr>
          <w:b/>
          <w:sz w:val="26"/>
          <w:szCs w:val="26"/>
        </w:rPr>
      </w:pPr>
      <w:r>
        <w:rPr>
          <w:b/>
          <w:sz w:val="26"/>
          <w:szCs w:val="26"/>
        </w:rPr>
        <w:t xml:space="preserve">Hồ sơ chia </w:t>
      </w:r>
      <w:r w:rsidR="001C240B" w:rsidRPr="00DD27E0">
        <w:rPr>
          <w:b/>
          <w:sz w:val="26"/>
          <w:szCs w:val="26"/>
        </w:rPr>
        <w:t>ra làm 2 học kỳ</w:t>
      </w:r>
      <w:r w:rsidR="003822B1" w:rsidRPr="00DD27E0">
        <w:rPr>
          <w:b/>
          <w:sz w:val="26"/>
          <w:szCs w:val="26"/>
        </w:rPr>
        <w:t xml:space="preserve"> : học kỳ 1 và học kỳ 2</w:t>
      </w:r>
    </w:p>
    <w:p w:rsidR="00FA79B3" w:rsidRPr="00604DFF" w:rsidRDefault="00604DFF" w:rsidP="00604DFF">
      <w:pPr>
        <w:pStyle w:val="ListParagraph"/>
        <w:numPr>
          <w:ilvl w:val="0"/>
          <w:numId w:val="1"/>
        </w:numPr>
        <w:tabs>
          <w:tab w:val="left" w:pos="993"/>
        </w:tabs>
        <w:spacing w:before="120" w:after="120"/>
        <w:ind w:left="810" w:right="58" w:firstLine="90"/>
        <w:jc w:val="both"/>
        <w:rPr>
          <w:sz w:val="26"/>
          <w:szCs w:val="26"/>
        </w:rPr>
      </w:pPr>
      <w:r>
        <w:rPr>
          <w:sz w:val="26"/>
          <w:szCs w:val="26"/>
        </w:rPr>
        <w:t xml:space="preserve">        </w:t>
      </w:r>
      <w:r w:rsidR="00FA79B3" w:rsidRPr="00604DFF">
        <w:rPr>
          <w:sz w:val="26"/>
          <w:szCs w:val="26"/>
        </w:rPr>
        <w:t>Bảng phân công chuyên môn của Hiệu trưởng.</w:t>
      </w:r>
    </w:p>
    <w:p w:rsidR="00FA79B3" w:rsidRDefault="00FA79B3" w:rsidP="00FA79B3">
      <w:pPr>
        <w:numPr>
          <w:ilvl w:val="0"/>
          <w:numId w:val="1"/>
        </w:numPr>
        <w:tabs>
          <w:tab w:val="left" w:pos="851"/>
        </w:tabs>
        <w:spacing w:before="120" w:after="120"/>
        <w:ind w:left="900" w:right="58" w:hanging="11"/>
        <w:jc w:val="both"/>
        <w:rPr>
          <w:sz w:val="26"/>
          <w:szCs w:val="26"/>
        </w:rPr>
      </w:pPr>
      <w:r w:rsidRPr="000F74F7">
        <w:rPr>
          <w:sz w:val="26"/>
          <w:szCs w:val="26"/>
        </w:rPr>
        <w:t>Bản sao vă</w:t>
      </w:r>
      <w:r>
        <w:rPr>
          <w:sz w:val="26"/>
          <w:szCs w:val="26"/>
        </w:rPr>
        <w:t xml:space="preserve">n bằng chuyên môn của giáo viên và chứng nhận bồi dưỡng kiến thức pháp luật </w:t>
      </w:r>
      <w:r w:rsidR="00E95C00">
        <w:rPr>
          <w:sz w:val="26"/>
          <w:szCs w:val="26"/>
        </w:rPr>
        <w:t>.</w:t>
      </w:r>
    </w:p>
    <w:p w:rsidR="00FA79B3" w:rsidRDefault="00FA79B3" w:rsidP="00FA79B3">
      <w:pPr>
        <w:numPr>
          <w:ilvl w:val="0"/>
          <w:numId w:val="1"/>
        </w:numPr>
        <w:tabs>
          <w:tab w:val="left" w:pos="851"/>
        </w:tabs>
        <w:spacing w:before="120" w:after="120"/>
        <w:ind w:left="900" w:right="58" w:hanging="11"/>
        <w:jc w:val="both"/>
        <w:rPr>
          <w:sz w:val="26"/>
          <w:szCs w:val="26"/>
        </w:rPr>
      </w:pPr>
      <w:r>
        <w:rPr>
          <w:sz w:val="26"/>
          <w:szCs w:val="26"/>
        </w:rPr>
        <w:t>Quyết định phân công phụ trách công tác pháp chế .</w:t>
      </w:r>
    </w:p>
    <w:p w:rsidR="00FA79B3" w:rsidRDefault="00FA79B3" w:rsidP="00FA79B3">
      <w:pPr>
        <w:numPr>
          <w:ilvl w:val="0"/>
          <w:numId w:val="1"/>
        </w:numPr>
        <w:tabs>
          <w:tab w:val="left" w:pos="851"/>
        </w:tabs>
        <w:spacing w:before="120" w:after="120"/>
        <w:ind w:left="900" w:right="58" w:hanging="11"/>
        <w:jc w:val="both"/>
        <w:rPr>
          <w:sz w:val="26"/>
          <w:szCs w:val="26"/>
        </w:rPr>
      </w:pPr>
      <w:r>
        <w:rPr>
          <w:sz w:val="26"/>
          <w:szCs w:val="26"/>
        </w:rPr>
        <w:t xml:space="preserve">Danh sách giáo viên đề nghị hưởng chế độ </w:t>
      </w:r>
      <w:r w:rsidR="006A7500">
        <w:rPr>
          <w:sz w:val="26"/>
          <w:szCs w:val="26"/>
        </w:rPr>
        <w:t xml:space="preserve"> pháp chế ( theo mẫu1)</w:t>
      </w:r>
    </w:p>
    <w:p w:rsidR="006A7500" w:rsidRDefault="0017447D" w:rsidP="00FA79B3">
      <w:pPr>
        <w:numPr>
          <w:ilvl w:val="0"/>
          <w:numId w:val="1"/>
        </w:numPr>
        <w:tabs>
          <w:tab w:val="left" w:pos="851"/>
        </w:tabs>
        <w:spacing w:before="120" w:after="120"/>
        <w:ind w:left="900" w:right="58" w:hanging="11"/>
        <w:jc w:val="both"/>
        <w:rPr>
          <w:sz w:val="26"/>
          <w:szCs w:val="26"/>
        </w:rPr>
      </w:pPr>
      <w:r>
        <w:rPr>
          <w:sz w:val="26"/>
          <w:szCs w:val="26"/>
        </w:rPr>
        <w:t>Danh sách giáo viên đề nghị hỗ</w:t>
      </w:r>
      <w:r w:rsidR="006A7500">
        <w:rPr>
          <w:sz w:val="26"/>
          <w:szCs w:val="26"/>
        </w:rPr>
        <w:t xml:space="preserve"> trợ d</w:t>
      </w:r>
      <w:r w:rsidR="005856DE">
        <w:rPr>
          <w:sz w:val="26"/>
          <w:szCs w:val="26"/>
        </w:rPr>
        <w:t>ạy</w:t>
      </w:r>
      <w:r w:rsidR="006A7500">
        <w:rPr>
          <w:sz w:val="26"/>
          <w:szCs w:val="26"/>
        </w:rPr>
        <w:t xml:space="preserve"> giáo dục công dân. ( mẫu 2)</w:t>
      </w:r>
      <w:r w:rsidR="001C240B">
        <w:rPr>
          <w:sz w:val="26"/>
          <w:szCs w:val="26"/>
        </w:rPr>
        <w:t>.</w:t>
      </w:r>
    </w:p>
    <w:p w:rsidR="00FA79B3" w:rsidRPr="00665C49" w:rsidRDefault="00FA79B3" w:rsidP="00FA79B3">
      <w:pPr>
        <w:ind w:firstLine="720"/>
        <w:jc w:val="both"/>
        <w:rPr>
          <w:sz w:val="26"/>
          <w:szCs w:val="26"/>
        </w:rPr>
      </w:pPr>
      <w:r w:rsidRPr="00A04AC4">
        <w:rPr>
          <w:b/>
          <w:sz w:val="26"/>
          <w:szCs w:val="26"/>
        </w:rPr>
        <w:t>Lưu ý</w:t>
      </w:r>
      <w:r>
        <w:rPr>
          <w:sz w:val="26"/>
          <w:szCs w:val="26"/>
        </w:rPr>
        <w:t xml:space="preserve"> : - </w:t>
      </w:r>
      <w:r w:rsidRPr="00665C49">
        <w:rPr>
          <w:sz w:val="26"/>
          <w:szCs w:val="26"/>
        </w:rPr>
        <w:t xml:space="preserve">Giáo viên được phân công dạy giáo dục công dân, pháp luật và kiêm nhiệm công tác phổ biến pháp luật thì được hưởng </w:t>
      </w:r>
      <w:r w:rsidRPr="00665C49">
        <w:rPr>
          <w:b/>
          <w:sz w:val="26"/>
          <w:szCs w:val="26"/>
        </w:rPr>
        <w:t>một chế độ hỗ trợ cao nhất</w:t>
      </w:r>
      <w:r w:rsidRPr="00665C49">
        <w:rPr>
          <w:sz w:val="26"/>
          <w:szCs w:val="26"/>
        </w:rPr>
        <w:t>.</w:t>
      </w:r>
    </w:p>
    <w:p w:rsidR="00FA79B3" w:rsidRPr="00665C49" w:rsidRDefault="00FA79B3" w:rsidP="00FA79B3">
      <w:pPr>
        <w:ind w:firstLine="720"/>
        <w:jc w:val="both"/>
        <w:rPr>
          <w:sz w:val="26"/>
          <w:szCs w:val="26"/>
        </w:rPr>
      </w:pPr>
      <w:r w:rsidRPr="00665C49">
        <w:rPr>
          <w:sz w:val="26"/>
          <w:szCs w:val="26"/>
        </w:rPr>
        <w:t>- Giáo viên dạy giáo dục công dân kiêm nhiệm các công việc chuyên môn theo Điều 8, Điều 9, Điều 10 của Thông tư số 28/2009/TT-BGDĐT ngày 21 tháng 10 năm 2009 về ban hành quy định chế độ làm việc đối với giáo viên phổ thông thì được tính vào số tiết nghĩa vụ.</w:t>
      </w:r>
    </w:p>
    <w:p w:rsidR="00FA79B3" w:rsidRPr="00665C49" w:rsidRDefault="00FA79B3" w:rsidP="00FA79B3">
      <w:pPr>
        <w:ind w:firstLine="567"/>
        <w:jc w:val="both"/>
        <w:rPr>
          <w:sz w:val="26"/>
          <w:szCs w:val="26"/>
        </w:rPr>
      </w:pPr>
      <w:r w:rsidRPr="00665C49">
        <w:rPr>
          <w:sz w:val="26"/>
          <w:szCs w:val="26"/>
        </w:rPr>
        <w:t>- Giáo viên được phân công dạy Giáo dục công dân và đồng thời dạy môn khác thì phải đảm bảo số tiết nghĩa vụ của môn Giáo dục công dân mới được hưởng chế độ hỗ trợ. Ví dụ: Giáo viên dạy môn Sử 10 tiết/tuần và dạy Giáo dục công dân 9 tiết/tuần thì không được hưởng chế độ hỗ trợ theo Quyết định số 70/2011/QĐ-UBND ngày 7 tháng 11 năm 2011.</w:t>
      </w:r>
    </w:p>
    <w:p w:rsidR="00FA79B3" w:rsidRPr="00DD27E0" w:rsidRDefault="00FA79B3" w:rsidP="00DD27E0">
      <w:pPr>
        <w:pStyle w:val="ListParagraph"/>
        <w:numPr>
          <w:ilvl w:val="0"/>
          <w:numId w:val="4"/>
        </w:numPr>
        <w:spacing w:before="120" w:after="120"/>
        <w:ind w:right="58"/>
        <w:jc w:val="both"/>
        <w:rPr>
          <w:b/>
          <w:sz w:val="26"/>
          <w:szCs w:val="26"/>
        </w:rPr>
      </w:pPr>
      <w:r w:rsidRPr="00DD27E0">
        <w:rPr>
          <w:b/>
          <w:sz w:val="26"/>
          <w:szCs w:val="26"/>
        </w:rPr>
        <w:t>Thời gian nộp hồ sơ về Phòng Giáo dục và Đào tạo ( đ/c Hải _ Bộ phận Tổ chức :</w:t>
      </w:r>
      <w:r w:rsidR="00171ED9" w:rsidRPr="00DD27E0">
        <w:rPr>
          <w:b/>
          <w:sz w:val="26"/>
          <w:szCs w:val="26"/>
        </w:rPr>
        <w:t xml:space="preserve">trước </w:t>
      </w:r>
      <w:r w:rsidRPr="00DD27E0">
        <w:rPr>
          <w:b/>
          <w:sz w:val="26"/>
          <w:szCs w:val="26"/>
        </w:rPr>
        <w:t xml:space="preserve">ngày </w:t>
      </w:r>
      <w:r w:rsidR="00264D8B">
        <w:rPr>
          <w:b/>
          <w:sz w:val="26"/>
          <w:szCs w:val="26"/>
        </w:rPr>
        <w:t>24</w:t>
      </w:r>
      <w:r w:rsidRPr="00DD27E0">
        <w:rPr>
          <w:b/>
          <w:sz w:val="26"/>
          <w:szCs w:val="26"/>
        </w:rPr>
        <w:t>/01/201</w:t>
      </w:r>
      <w:r w:rsidR="00171ED9" w:rsidRPr="00DD27E0">
        <w:rPr>
          <w:b/>
          <w:sz w:val="26"/>
          <w:szCs w:val="26"/>
        </w:rPr>
        <w:t>7</w:t>
      </w:r>
      <w:r w:rsidRPr="00DD27E0">
        <w:rPr>
          <w:sz w:val="26"/>
          <w:szCs w:val="26"/>
        </w:rPr>
        <w:t>.</w:t>
      </w:r>
    </w:p>
    <w:p w:rsidR="00FA79B3" w:rsidRDefault="00FA79B3" w:rsidP="00FA79B3">
      <w:pPr>
        <w:spacing w:before="120" w:after="120"/>
        <w:ind w:right="58" w:firstLine="567"/>
        <w:jc w:val="both"/>
        <w:rPr>
          <w:rStyle w:val="Hyperlink"/>
          <w:sz w:val="26"/>
          <w:szCs w:val="26"/>
        </w:rPr>
      </w:pPr>
      <w:r>
        <w:rPr>
          <w:sz w:val="26"/>
          <w:szCs w:val="26"/>
        </w:rPr>
        <w:lastRenderedPageBreak/>
        <w:t>Ghi chú :</w:t>
      </w:r>
      <w:r w:rsidR="007C66AF">
        <w:rPr>
          <w:sz w:val="26"/>
          <w:szCs w:val="26"/>
        </w:rPr>
        <w:t xml:space="preserve">- </w:t>
      </w:r>
      <w:r>
        <w:rPr>
          <w:sz w:val="26"/>
          <w:szCs w:val="26"/>
        </w:rPr>
        <w:t xml:space="preserve"> Danh sách giáo viên đề nghị hưởng chế độ gửi kèm file dữ liệu qua địa chỉ email :  </w:t>
      </w:r>
      <w:hyperlink r:id="rId7" w:history="1">
        <w:r w:rsidRPr="00883812">
          <w:rPr>
            <w:rStyle w:val="Hyperlink"/>
            <w:sz w:val="26"/>
            <w:szCs w:val="26"/>
          </w:rPr>
          <w:t>tronghai.binhchanh.tphcm@moet.edu.vn</w:t>
        </w:r>
      </w:hyperlink>
      <w:r w:rsidR="007C66AF">
        <w:rPr>
          <w:rStyle w:val="Hyperlink"/>
          <w:sz w:val="26"/>
          <w:szCs w:val="26"/>
        </w:rPr>
        <w:t xml:space="preserve"> .</w:t>
      </w:r>
    </w:p>
    <w:p w:rsidR="003E1168" w:rsidRDefault="007C66AF" w:rsidP="00FA79B3">
      <w:pPr>
        <w:spacing w:before="120" w:after="120"/>
        <w:ind w:right="58" w:firstLine="567"/>
        <w:jc w:val="both"/>
        <w:rPr>
          <w:rStyle w:val="Hyperlink"/>
          <w:sz w:val="26"/>
          <w:szCs w:val="26"/>
          <w:u w:val="none"/>
        </w:rPr>
      </w:pPr>
      <w:r>
        <w:rPr>
          <w:rStyle w:val="Hyperlink"/>
          <w:sz w:val="26"/>
          <w:szCs w:val="26"/>
          <w:u w:val="none"/>
        </w:rPr>
        <w:t xml:space="preserve">- </w:t>
      </w:r>
      <w:r w:rsidRPr="007C66AF">
        <w:rPr>
          <w:rStyle w:val="Hyperlink"/>
          <w:sz w:val="26"/>
          <w:szCs w:val="26"/>
          <w:u w:val="none"/>
        </w:rPr>
        <w:t xml:space="preserve">Chế độ pháp chế chỉ thực hiện học kỳ 1/2016-2017 </w:t>
      </w:r>
      <w:r w:rsidR="00CE2ECA">
        <w:rPr>
          <w:rStyle w:val="Hyperlink"/>
          <w:sz w:val="26"/>
          <w:szCs w:val="26"/>
          <w:u w:val="none"/>
        </w:rPr>
        <w:t xml:space="preserve"> đã cấp kính phí</w:t>
      </w:r>
      <w:r w:rsidRPr="007C66AF">
        <w:rPr>
          <w:rStyle w:val="Hyperlink"/>
          <w:sz w:val="26"/>
          <w:szCs w:val="26"/>
          <w:u w:val="none"/>
        </w:rPr>
        <w:t xml:space="preserve">. </w:t>
      </w:r>
      <w:r>
        <w:rPr>
          <w:rStyle w:val="Hyperlink"/>
          <w:sz w:val="26"/>
          <w:szCs w:val="26"/>
          <w:u w:val="none"/>
        </w:rPr>
        <w:t xml:space="preserve"> </w:t>
      </w:r>
      <w:r w:rsidR="003E1168">
        <w:rPr>
          <w:rStyle w:val="Hyperlink"/>
          <w:sz w:val="26"/>
          <w:szCs w:val="26"/>
          <w:u w:val="none"/>
        </w:rPr>
        <w:t>Học kỳ 2 đang chờ hướng dẫn của Sở Giáo dục và Đào tạo.</w:t>
      </w:r>
    </w:p>
    <w:p w:rsidR="00FA79B3" w:rsidRPr="000F74F7" w:rsidRDefault="00FA79B3" w:rsidP="00FA79B3">
      <w:pPr>
        <w:spacing w:before="120" w:after="120"/>
        <w:ind w:right="58" w:firstLine="567"/>
        <w:jc w:val="both"/>
        <w:rPr>
          <w:sz w:val="26"/>
          <w:szCs w:val="26"/>
        </w:rPr>
      </w:pPr>
      <w:r w:rsidRPr="000F74F7">
        <w:rPr>
          <w:sz w:val="26"/>
          <w:szCs w:val="26"/>
        </w:rPr>
        <w:t xml:space="preserve">Nhằm đảm bảo quyền lợi cho giáo viên  dạy giáo dục công dân, pháp luật và giáo viên kiêm nhiệm công tác phổ biến, giáo dục pháp luật thuộc ngành giáo dục và Đào tạo. </w:t>
      </w:r>
      <w:r>
        <w:rPr>
          <w:sz w:val="26"/>
          <w:szCs w:val="26"/>
        </w:rPr>
        <w:t>Phòng Giáo dục và Đào tạo đề nghị Hiệu trưở</w:t>
      </w:r>
      <w:r w:rsidR="0018317D">
        <w:rPr>
          <w:sz w:val="26"/>
          <w:szCs w:val="26"/>
        </w:rPr>
        <w:t>ng các trường Mầm non, Tiểu học</w:t>
      </w:r>
      <w:r>
        <w:rPr>
          <w:sz w:val="26"/>
          <w:szCs w:val="26"/>
        </w:rPr>
        <w:t>, THCS công lập,</w:t>
      </w:r>
      <w:r w:rsidRPr="000F74F7">
        <w:rPr>
          <w:sz w:val="26"/>
          <w:szCs w:val="26"/>
        </w:rPr>
        <w:t xml:space="preserve"> Thủ trưởng các đơn vị trực thuộc</w:t>
      </w:r>
      <w:r w:rsidR="001A57CB">
        <w:rPr>
          <w:sz w:val="26"/>
          <w:szCs w:val="26"/>
        </w:rPr>
        <w:t xml:space="preserve"> nghiên cứu văn bản</w:t>
      </w:r>
      <w:r w:rsidRPr="000F74F7">
        <w:rPr>
          <w:sz w:val="26"/>
          <w:szCs w:val="26"/>
        </w:rPr>
        <w:t xml:space="preserve"> tổ chức triển khai thực hiện nghiêm túc các Quyết định trên./.</w:t>
      </w:r>
    </w:p>
    <w:p w:rsidR="00FA79B3" w:rsidRPr="000F74F7" w:rsidRDefault="00FA79B3" w:rsidP="00FA79B3">
      <w:pPr>
        <w:ind w:right="23" w:firstLine="700"/>
        <w:rPr>
          <w:sz w:val="26"/>
          <w:szCs w:val="26"/>
        </w:rPr>
      </w:pPr>
    </w:p>
    <w:p w:rsidR="00FA79B3" w:rsidRPr="000F74F7" w:rsidRDefault="00FA79B3" w:rsidP="00FA79B3">
      <w:pPr>
        <w:ind w:right="23"/>
        <w:rPr>
          <w:b/>
          <w:sz w:val="26"/>
          <w:szCs w:val="26"/>
        </w:rPr>
      </w:pPr>
      <w:r w:rsidRPr="000F74F7">
        <w:rPr>
          <w:sz w:val="22"/>
          <w:szCs w:val="22"/>
        </w:rPr>
        <w:t>Nơi nhận</w:t>
      </w:r>
      <w:r w:rsidRPr="000F74F7">
        <w:rPr>
          <w:sz w:val="26"/>
          <w:szCs w:val="26"/>
        </w:rPr>
        <w:t>:</w:t>
      </w:r>
      <w:r w:rsidRPr="000F74F7">
        <w:rPr>
          <w:sz w:val="26"/>
          <w:szCs w:val="26"/>
        </w:rPr>
        <w:tab/>
      </w:r>
      <w:r w:rsidRPr="000F74F7">
        <w:rPr>
          <w:sz w:val="26"/>
          <w:szCs w:val="26"/>
        </w:rPr>
        <w:tab/>
      </w:r>
      <w:r w:rsidRPr="000F74F7">
        <w:rPr>
          <w:sz w:val="26"/>
          <w:szCs w:val="26"/>
        </w:rPr>
        <w:tab/>
      </w:r>
      <w:r w:rsidRPr="000F74F7">
        <w:rPr>
          <w:sz w:val="26"/>
          <w:szCs w:val="26"/>
        </w:rPr>
        <w:tab/>
      </w:r>
      <w:r w:rsidRPr="000F74F7">
        <w:rPr>
          <w:sz w:val="26"/>
          <w:szCs w:val="26"/>
        </w:rPr>
        <w:tab/>
      </w:r>
      <w:r w:rsidRPr="000F74F7">
        <w:rPr>
          <w:sz w:val="26"/>
          <w:szCs w:val="26"/>
        </w:rPr>
        <w:tab/>
        <w:t xml:space="preserve">         </w:t>
      </w:r>
      <w:r>
        <w:rPr>
          <w:b/>
          <w:sz w:val="26"/>
          <w:szCs w:val="26"/>
        </w:rPr>
        <w:t>TRƯỞNG PHÒNG</w:t>
      </w:r>
    </w:p>
    <w:p w:rsidR="00FA79B3" w:rsidRPr="000F74F7" w:rsidRDefault="00FA79B3" w:rsidP="00FA79B3">
      <w:pPr>
        <w:numPr>
          <w:ilvl w:val="0"/>
          <w:numId w:val="3"/>
        </w:numPr>
        <w:tabs>
          <w:tab w:val="num" w:pos="0"/>
          <w:tab w:val="left" w:pos="280"/>
        </w:tabs>
        <w:ind w:left="0" w:right="23" w:firstLine="0"/>
        <w:rPr>
          <w:sz w:val="22"/>
          <w:szCs w:val="22"/>
        </w:rPr>
      </w:pPr>
      <w:r w:rsidRPr="000F74F7">
        <w:rPr>
          <w:sz w:val="22"/>
          <w:szCs w:val="22"/>
        </w:rPr>
        <w:t>Như trên;</w:t>
      </w:r>
      <w:r w:rsidRPr="000F74F7">
        <w:rPr>
          <w:sz w:val="22"/>
          <w:szCs w:val="22"/>
        </w:rPr>
        <w:tab/>
      </w:r>
      <w:r w:rsidRPr="000F74F7">
        <w:rPr>
          <w:sz w:val="22"/>
          <w:szCs w:val="22"/>
        </w:rPr>
        <w:tab/>
      </w:r>
      <w:r w:rsidRPr="000F74F7">
        <w:rPr>
          <w:sz w:val="22"/>
          <w:szCs w:val="22"/>
        </w:rPr>
        <w:tab/>
      </w:r>
      <w:r w:rsidRPr="000F74F7">
        <w:rPr>
          <w:sz w:val="22"/>
          <w:szCs w:val="22"/>
        </w:rPr>
        <w:tab/>
      </w:r>
      <w:r w:rsidRPr="000F74F7">
        <w:rPr>
          <w:sz w:val="22"/>
          <w:szCs w:val="22"/>
        </w:rPr>
        <w:tab/>
      </w:r>
    </w:p>
    <w:p w:rsidR="00FA79B3" w:rsidRPr="000F74F7" w:rsidRDefault="00FA79B3" w:rsidP="00FA79B3">
      <w:pPr>
        <w:numPr>
          <w:ilvl w:val="0"/>
          <w:numId w:val="3"/>
        </w:numPr>
        <w:tabs>
          <w:tab w:val="num" w:pos="0"/>
          <w:tab w:val="left" w:pos="280"/>
        </w:tabs>
        <w:ind w:left="0" w:right="23" w:firstLine="0"/>
        <w:rPr>
          <w:sz w:val="22"/>
          <w:szCs w:val="22"/>
        </w:rPr>
      </w:pPr>
      <w:r w:rsidRPr="000F74F7">
        <w:rPr>
          <w:sz w:val="22"/>
          <w:szCs w:val="22"/>
        </w:rPr>
        <w:t>Lưu,</w:t>
      </w:r>
    </w:p>
    <w:p w:rsidR="00FA79B3" w:rsidRDefault="002B7F0D" w:rsidP="002B7F0D">
      <w:pPr>
        <w:tabs>
          <w:tab w:val="left" w:pos="6237"/>
        </w:tabs>
        <w:ind w:right="23"/>
        <w:rPr>
          <w:sz w:val="26"/>
          <w:szCs w:val="26"/>
        </w:rPr>
      </w:pPr>
      <w:r>
        <w:rPr>
          <w:sz w:val="26"/>
          <w:szCs w:val="26"/>
        </w:rPr>
        <w:tab/>
        <w:t>(Đã ký)</w:t>
      </w:r>
    </w:p>
    <w:p w:rsidR="00FA79B3" w:rsidRPr="000F74F7" w:rsidRDefault="005220A7" w:rsidP="005220A7">
      <w:pPr>
        <w:tabs>
          <w:tab w:val="left" w:pos="6615"/>
        </w:tabs>
        <w:ind w:right="23"/>
        <w:rPr>
          <w:sz w:val="26"/>
          <w:szCs w:val="26"/>
        </w:rPr>
      </w:pPr>
      <w:r>
        <w:rPr>
          <w:sz w:val="26"/>
          <w:szCs w:val="26"/>
        </w:rPr>
        <w:tab/>
      </w:r>
    </w:p>
    <w:p w:rsidR="00FA79B3" w:rsidRPr="000F74F7" w:rsidRDefault="00FA79B3" w:rsidP="00FA79B3">
      <w:pPr>
        <w:ind w:left="3600" w:right="23" w:firstLine="720"/>
        <w:rPr>
          <w:b/>
          <w:sz w:val="28"/>
          <w:szCs w:val="28"/>
        </w:rPr>
      </w:pPr>
      <w:r w:rsidRPr="000F74F7">
        <w:rPr>
          <w:b/>
          <w:sz w:val="28"/>
          <w:szCs w:val="28"/>
        </w:rPr>
        <w:t xml:space="preserve">          </w:t>
      </w:r>
      <w:r>
        <w:rPr>
          <w:b/>
          <w:sz w:val="28"/>
          <w:szCs w:val="28"/>
        </w:rPr>
        <w:t xml:space="preserve">   </w:t>
      </w:r>
      <w:r w:rsidRPr="000F74F7">
        <w:rPr>
          <w:b/>
          <w:sz w:val="28"/>
          <w:szCs w:val="28"/>
        </w:rPr>
        <w:t xml:space="preserve">     </w:t>
      </w:r>
      <w:r>
        <w:rPr>
          <w:b/>
          <w:sz w:val="28"/>
          <w:szCs w:val="28"/>
        </w:rPr>
        <w:t xml:space="preserve"> Nguyễn Trí Dũng</w:t>
      </w:r>
      <w:bookmarkStart w:id="0" w:name="_GoBack"/>
      <w:bookmarkEnd w:id="0"/>
    </w:p>
    <w:p w:rsidR="00604438" w:rsidRDefault="00604438"/>
    <w:sectPr w:rsidR="00604438" w:rsidSect="00FA79B3">
      <w:pgSz w:w="12240" w:h="15840"/>
      <w:pgMar w:top="990" w:right="12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0529A"/>
    <w:multiLevelType w:val="hybridMultilevel"/>
    <w:tmpl w:val="1912518E"/>
    <w:lvl w:ilvl="0" w:tplc="8962EA96">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67E45E5D"/>
    <w:multiLevelType w:val="hybridMultilevel"/>
    <w:tmpl w:val="55F88FC6"/>
    <w:lvl w:ilvl="0" w:tplc="BC3CFF2E">
      <w:numFmt w:val="bullet"/>
      <w:lvlText w:val="-"/>
      <w:lvlJc w:val="left"/>
      <w:pPr>
        <w:tabs>
          <w:tab w:val="num" w:pos="1060"/>
        </w:tabs>
        <w:ind w:left="10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11B5942"/>
    <w:multiLevelType w:val="hybridMultilevel"/>
    <w:tmpl w:val="1E667836"/>
    <w:lvl w:ilvl="0" w:tplc="A1364032">
      <w:start w:val="2"/>
      <w:numFmt w:val="bullet"/>
      <w:lvlText w:val="-"/>
      <w:lvlJc w:val="left"/>
      <w:pPr>
        <w:ind w:left="3319" w:hanging="360"/>
      </w:pPr>
      <w:rPr>
        <w:rFonts w:ascii="Times New Roman" w:eastAsia="Times New Roman" w:hAnsi="Times New Roman" w:cs="Times New Roman" w:hint="default"/>
      </w:rPr>
    </w:lvl>
    <w:lvl w:ilvl="1" w:tplc="042A0003">
      <w:start w:val="1"/>
      <w:numFmt w:val="decimal"/>
      <w:lvlText w:val="%2."/>
      <w:lvlJc w:val="left"/>
      <w:pPr>
        <w:tabs>
          <w:tab w:val="num" w:pos="1519"/>
        </w:tabs>
        <w:ind w:left="1519" w:hanging="360"/>
      </w:pPr>
    </w:lvl>
    <w:lvl w:ilvl="2" w:tplc="042A0005">
      <w:start w:val="1"/>
      <w:numFmt w:val="decimal"/>
      <w:lvlText w:val="%3."/>
      <w:lvlJc w:val="left"/>
      <w:pPr>
        <w:tabs>
          <w:tab w:val="num" w:pos="2239"/>
        </w:tabs>
        <w:ind w:left="2239" w:hanging="360"/>
      </w:pPr>
    </w:lvl>
    <w:lvl w:ilvl="3" w:tplc="042A0001">
      <w:start w:val="1"/>
      <w:numFmt w:val="decimal"/>
      <w:lvlText w:val="%4."/>
      <w:lvlJc w:val="left"/>
      <w:pPr>
        <w:tabs>
          <w:tab w:val="num" w:pos="2959"/>
        </w:tabs>
        <w:ind w:left="2959" w:hanging="360"/>
      </w:pPr>
    </w:lvl>
    <w:lvl w:ilvl="4" w:tplc="042A0003">
      <w:start w:val="1"/>
      <w:numFmt w:val="decimal"/>
      <w:lvlText w:val="%5."/>
      <w:lvlJc w:val="left"/>
      <w:pPr>
        <w:tabs>
          <w:tab w:val="num" w:pos="3679"/>
        </w:tabs>
        <w:ind w:left="3679" w:hanging="360"/>
      </w:pPr>
    </w:lvl>
    <w:lvl w:ilvl="5" w:tplc="042A0005">
      <w:start w:val="1"/>
      <w:numFmt w:val="decimal"/>
      <w:lvlText w:val="%6."/>
      <w:lvlJc w:val="left"/>
      <w:pPr>
        <w:tabs>
          <w:tab w:val="num" w:pos="4399"/>
        </w:tabs>
        <w:ind w:left="4399" w:hanging="360"/>
      </w:pPr>
    </w:lvl>
    <w:lvl w:ilvl="6" w:tplc="042A0001">
      <w:start w:val="1"/>
      <w:numFmt w:val="decimal"/>
      <w:lvlText w:val="%7."/>
      <w:lvlJc w:val="left"/>
      <w:pPr>
        <w:tabs>
          <w:tab w:val="num" w:pos="5119"/>
        </w:tabs>
        <w:ind w:left="5119" w:hanging="360"/>
      </w:pPr>
    </w:lvl>
    <w:lvl w:ilvl="7" w:tplc="042A0003">
      <w:start w:val="1"/>
      <w:numFmt w:val="decimal"/>
      <w:lvlText w:val="%8."/>
      <w:lvlJc w:val="left"/>
      <w:pPr>
        <w:tabs>
          <w:tab w:val="num" w:pos="5839"/>
        </w:tabs>
        <w:ind w:left="5839" w:hanging="360"/>
      </w:pPr>
    </w:lvl>
    <w:lvl w:ilvl="8" w:tplc="042A0005">
      <w:start w:val="1"/>
      <w:numFmt w:val="decimal"/>
      <w:lvlText w:val="%9."/>
      <w:lvlJc w:val="left"/>
      <w:pPr>
        <w:tabs>
          <w:tab w:val="num" w:pos="6559"/>
        </w:tabs>
        <w:ind w:left="6559" w:hanging="360"/>
      </w:pPr>
    </w:lvl>
  </w:abstractNum>
  <w:abstractNum w:abstractNumId="3">
    <w:nsid w:val="770F3DF9"/>
    <w:multiLevelType w:val="multilevel"/>
    <w:tmpl w:val="61209828"/>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B3"/>
    <w:rsid w:val="000132C7"/>
    <w:rsid w:val="000D7F36"/>
    <w:rsid w:val="000E2133"/>
    <w:rsid w:val="0012379A"/>
    <w:rsid w:val="00171ED9"/>
    <w:rsid w:val="0017447D"/>
    <w:rsid w:val="0018317D"/>
    <w:rsid w:val="001A57CB"/>
    <w:rsid w:val="001C240B"/>
    <w:rsid w:val="00264D8B"/>
    <w:rsid w:val="0027520C"/>
    <w:rsid w:val="002B7F0D"/>
    <w:rsid w:val="003822B1"/>
    <w:rsid w:val="003E1168"/>
    <w:rsid w:val="00400595"/>
    <w:rsid w:val="0042149E"/>
    <w:rsid w:val="005220A7"/>
    <w:rsid w:val="005337C8"/>
    <w:rsid w:val="005856DE"/>
    <w:rsid w:val="005859D9"/>
    <w:rsid w:val="005A7269"/>
    <w:rsid w:val="005B7A89"/>
    <w:rsid w:val="005E0A06"/>
    <w:rsid w:val="00604438"/>
    <w:rsid w:val="00604DFF"/>
    <w:rsid w:val="00612300"/>
    <w:rsid w:val="0068229A"/>
    <w:rsid w:val="006A7500"/>
    <w:rsid w:val="007C66AF"/>
    <w:rsid w:val="007D0530"/>
    <w:rsid w:val="00861EF3"/>
    <w:rsid w:val="00892016"/>
    <w:rsid w:val="00991A4A"/>
    <w:rsid w:val="00AF5F7F"/>
    <w:rsid w:val="00BC6595"/>
    <w:rsid w:val="00BD3232"/>
    <w:rsid w:val="00BE2540"/>
    <w:rsid w:val="00CE2ECA"/>
    <w:rsid w:val="00D85DBA"/>
    <w:rsid w:val="00DD27E0"/>
    <w:rsid w:val="00E95C00"/>
    <w:rsid w:val="00EC5E63"/>
    <w:rsid w:val="00FA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79B3"/>
    <w:rPr>
      <w:color w:val="0000FF" w:themeColor="hyperlink"/>
      <w:u w:val="single"/>
    </w:rPr>
  </w:style>
  <w:style w:type="paragraph" w:styleId="BalloonText">
    <w:name w:val="Balloon Text"/>
    <w:basedOn w:val="Normal"/>
    <w:link w:val="BalloonTextChar"/>
    <w:uiPriority w:val="99"/>
    <w:semiHidden/>
    <w:unhideWhenUsed/>
    <w:rsid w:val="00FA79B3"/>
    <w:rPr>
      <w:rFonts w:ascii="Tahoma" w:hAnsi="Tahoma" w:cs="Tahoma"/>
      <w:sz w:val="16"/>
      <w:szCs w:val="16"/>
    </w:rPr>
  </w:style>
  <w:style w:type="character" w:customStyle="1" w:styleId="BalloonTextChar">
    <w:name w:val="Balloon Text Char"/>
    <w:basedOn w:val="DefaultParagraphFont"/>
    <w:link w:val="BalloonText"/>
    <w:uiPriority w:val="99"/>
    <w:semiHidden/>
    <w:rsid w:val="00FA79B3"/>
    <w:rPr>
      <w:rFonts w:ascii="Tahoma" w:eastAsia="Times New Roman" w:hAnsi="Tahoma" w:cs="Tahoma"/>
      <w:sz w:val="16"/>
      <w:szCs w:val="16"/>
    </w:rPr>
  </w:style>
  <w:style w:type="paragraph" w:styleId="ListParagraph">
    <w:name w:val="List Paragraph"/>
    <w:basedOn w:val="Normal"/>
    <w:uiPriority w:val="34"/>
    <w:qFormat/>
    <w:rsid w:val="00604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79B3"/>
    <w:rPr>
      <w:color w:val="0000FF" w:themeColor="hyperlink"/>
      <w:u w:val="single"/>
    </w:rPr>
  </w:style>
  <w:style w:type="paragraph" w:styleId="BalloonText">
    <w:name w:val="Balloon Text"/>
    <w:basedOn w:val="Normal"/>
    <w:link w:val="BalloonTextChar"/>
    <w:uiPriority w:val="99"/>
    <w:semiHidden/>
    <w:unhideWhenUsed/>
    <w:rsid w:val="00FA79B3"/>
    <w:rPr>
      <w:rFonts w:ascii="Tahoma" w:hAnsi="Tahoma" w:cs="Tahoma"/>
      <w:sz w:val="16"/>
      <w:szCs w:val="16"/>
    </w:rPr>
  </w:style>
  <w:style w:type="character" w:customStyle="1" w:styleId="BalloonTextChar">
    <w:name w:val="Balloon Text Char"/>
    <w:basedOn w:val="DefaultParagraphFont"/>
    <w:link w:val="BalloonText"/>
    <w:uiPriority w:val="99"/>
    <w:semiHidden/>
    <w:rsid w:val="00FA79B3"/>
    <w:rPr>
      <w:rFonts w:ascii="Tahoma" w:eastAsia="Times New Roman" w:hAnsi="Tahoma" w:cs="Tahoma"/>
      <w:sz w:val="16"/>
      <w:szCs w:val="16"/>
    </w:rPr>
  </w:style>
  <w:style w:type="paragraph" w:styleId="ListParagraph">
    <w:name w:val="List Paragraph"/>
    <w:basedOn w:val="Normal"/>
    <w:uiPriority w:val="34"/>
    <w:qFormat/>
    <w:rsid w:val="00604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onghai.binhchanh.tphcm@moet.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FCCC-FE5E-4CC1-A7CD-32B2CC62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Thanh</cp:lastModifiedBy>
  <cp:revision>29</cp:revision>
  <cp:lastPrinted>2014-09-24T08:48:00Z</cp:lastPrinted>
  <dcterms:created xsi:type="dcterms:W3CDTF">2017-01-12T09:52:00Z</dcterms:created>
  <dcterms:modified xsi:type="dcterms:W3CDTF">2017-01-19T02:47:00Z</dcterms:modified>
</cp:coreProperties>
</file>